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B2A" w:rsidRPr="00F56668" w:rsidRDefault="00846026" w:rsidP="00CD6699">
      <w:pPr>
        <w:spacing w:line="240" w:lineRule="auto"/>
        <w:contextualSpacing/>
        <w:jc w:val="right"/>
        <w:rPr>
          <w:bCs/>
        </w:rPr>
      </w:pPr>
      <w:r w:rsidRPr="00F56668">
        <w:rPr>
          <w:bCs/>
        </w:rPr>
        <w:t>Reg.</w:t>
      </w:r>
      <w:r w:rsidR="00F56668">
        <w:rPr>
          <w:bCs/>
        </w:rPr>
        <w:t xml:space="preserve"> </w:t>
      </w:r>
      <w:r w:rsidRPr="00F56668">
        <w:rPr>
          <w:bCs/>
        </w:rPr>
        <w:t>No. ____________</w:t>
      </w:r>
    </w:p>
    <w:p w:rsidR="00113B2A" w:rsidRDefault="00CD6699" w:rsidP="00FA18DD">
      <w:pPr>
        <w:spacing w:line="240" w:lineRule="auto"/>
        <w:contextualSpacing/>
        <w:jc w:val="center"/>
        <w:rPr>
          <w:rFonts w:ascii="Arial" w:hAnsi="Arial" w:cs="Arial"/>
          <w:bCs/>
        </w:rPr>
      </w:pPr>
      <w:r w:rsidRPr="00CD6699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B2A" w:rsidRDefault="00846026" w:rsidP="00FA18DD">
      <w:pPr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CD6699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CD6699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p w:rsidR="00FA18DD" w:rsidRPr="00FE68E8" w:rsidRDefault="00FA18DD" w:rsidP="00F56668">
      <w:pPr>
        <w:spacing w:after="0" w:line="240" w:lineRule="auto"/>
        <w:contextualSpacing/>
        <w:jc w:val="center"/>
        <w:rPr>
          <w:b/>
          <w:sz w:val="20"/>
          <w:szCs w:val="20"/>
        </w:rPr>
      </w:pPr>
    </w:p>
    <w:tbl>
      <w:tblPr>
        <w:tblW w:w="10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6"/>
        <w:gridCol w:w="5863"/>
        <w:gridCol w:w="1800"/>
        <w:gridCol w:w="1269"/>
      </w:tblGrid>
      <w:tr w:rsidR="00113B2A">
        <w:tc>
          <w:tcPr>
            <w:tcW w:w="1616" w:type="dxa"/>
          </w:tcPr>
          <w:p w:rsidR="00113B2A" w:rsidRDefault="00846026" w:rsidP="00F56668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113B2A" w:rsidRDefault="00846026" w:rsidP="00F56668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18MS30</w:t>
            </w:r>
            <w:r w:rsidR="002E7B8A">
              <w:rPr>
                <w:b/>
              </w:rPr>
              <w:t>11</w:t>
            </w:r>
          </w:p>
        </w:tc>
        <w:tc>
          <w:tcPr>
            <w:tcW w:w="1800" w:type="dxa"/>
          </w:tcPr>
          <w:p w:rsidR="00113B2A" w:rsidRDefault="00846026" w:rsidP="00F56668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113B2A" w:rsidRDefault="00846026" w:rsidP="00F56668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113B2A">
        <w:tc>
          <w:tcPr>
            <w:tcW w:w="1616" w:type="dxa"/>
          </w:tcPr>
          <w:p w:rsidR="00113B2A" w:rsidRDefault="00846026" w:rsidP="00F56668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113B2A" w:rsidRDefault="00FA18DD" w:rsidP="00F56668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CORPORATE STRATEGY AND E-COMMERCE</w:t>
            </w:r>
          </w:p>
        </w:tc>
        <w:tc>
          <w:tcPr>
            <w:tcW w:w="1800" w:type="dxa"/>
          </w:tcPr>
          <w:p w:rsidR="00113B2A" w:rsidRDefault="00846026" w:rsidP="00F56668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 w:rsidR="00CD6699">
              <w:rPr>
                <w:b/>
              </w:rPr>
              <w:t>M</w:t>
            </w:r>
            <w:r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113B2A" w:rsidRDefault="00846026" w:rsidP="00F56668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113B2A" w:rsidRPr="00FE68E8" w:rsidRDefault="00113B2A" w:rsidP="00F56668">
      <w:pPr>
        <w:pStyle w:val="Title"/>
        <w:spacing w:after="0" w:line="240" w:lineRule="auto"/>
        <w:contextualSpacing/>
        <w:jc w:val="left"/>
        <w:rPr>
          <w:b/>
          <w:sz w:val="20"/>
        </w:rPr>
      </w:pPr>
    </w:p>
    <w:p w:rsidR="00113B2A" w:rsidRDefault="00846026" w:rsidP="00F56668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F56668" w:rsidRDefault="00F56668" w:rsidP="00F56668">
      <w:pPr>
        <w:spacing w:after="0" w:line="240" w:lineRule="auto"/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113B2A" w:rsidRPr="00416F3B" w:rsidTr="00A733BB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113B2A" w:rsidRPr="00416F3B" w:rsidRDefault="00846026" w:rsidP="00F56668">
            <w:pPr>
              <w:spacing w:after="0" w:line="240" w:lineRule="auto"/>
              <w:jc w:val="center"/>
              <w:rPr>
                <w:b/>
              </w:rPr>
            </w:pPr>
            <w:r w:rsidRPr="00416F3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13B2A" w:rsidRPr="00416F3B" w:rsidRDefault="00846026" w:rsidP="00F56668">
            <w:pPr>
              <w:spacing w:after="0" w:line="240" w:lineRule="auto"/>
              <w:jc w:val="center"/>
              <w:rPr>
                <w:b/>
              </w:rPr>
            </w:pPr>
            <w:r w:rsidRPr="00416F3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13B2A" w:rsidRPr="00416F3B" w:rsidRDefault="00846026" w:rsidP="00F56668">
            <w:pPr>
              <w:spacing w:after="0" w:line="240" w:lineRule="auto"/>
              <w:jc w:val="center"/>
              <w:rPr>
                <w:b/>
              </w:rPr>
            </w:pPr>
            <w:r w:rsidRPr="00416F3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13B2A" w:rsidRPr="00416F3B" w:rsidRDefault="00846026" w:rsidP="00F56668">
            <w:pPr>
              <w:spacing w:after="0" w:line="240" w:lineRule="auto"/>
              <w:jc w:val="center"/>
              <w:rPr>
                <w:b/>
              </w:rPr>
            </w:pPr>
            <w:r w:rsidRPr="00416F3B">
              <w:rPr>
                <w:b/>
              </w:rPr>
              <w:t>Course 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13B2A" w:rsidRPr="00416F3B" w:rsidRDefault="00846026" w:rsidP="00F56668">
            <w:pPr>
              <w:spacing w:after="0" w:line="240" w:lineRule="auto"/>
              <w:jc w:val="center"/>
              <w:rPr>
                <w:b/>
              </w:rPr>
            </w:pPr>
            <w:r w:rsidRPr="00416F3B">
              <w:rPr>
                <w:b/>
              </w:rPr>
              <w:t>Marks</w:t>
            </w:r>
          </w:p>
        </w:tc>
      </w:tr>
      <w:tr w:rsidR="00113B2A" w:rsidRPr="00416F3B" w:rsidTr="00FA18DD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13B2A" w:rsidRPr="00416F3B" w:rsidRDefault="00846026" w:rsidP="00F56668">
            <w:pPr>
              <w:spacing w:after="0" w:line="240" w:lineRule="auto"/>
              <w:jc w:val="center"/>
            </w:pPr>
            <w:r w:rsidRPr="00416F3B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13B2A" w:rsidRPr="00416F3B" w:rsidRDefault="00113B2A" w:rsidP="00F56668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6699" w:rsidRPr="00416F3B" w:rsidRDefault="008C3FEC" w:rsidP="00FE68E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416F3B">
              <w:rPr>
                <w:rFonts w:eastAsia="Calibri"/>
                <w:lang w:val="en-IN"/>
              </w:rPr>
              <w:t>Discuss the porter’s five force model of industry analysis with suitable illustration.</w:t>
            </w:r>
          </w:p>
        </w:tc>
        <w:tc>
          <w:tcPr>
            <w:tcW w:w="1170" w:type="dxa"/>
            <w:shd w:val="clear" w:color="auto" w:fill="auto"/>
          </w:tcPr>
          <w:p w:rsidR="00113B2A" w:rsidRPr="00416F3B" w:rsidRDefault="009106FE" w:rsidP="00F56668">
            <w:pPr>
              <w:spacing w:after="0" w:line="240" w:lineRule="auto"/>
              <w:jc w:val="center"/>
            </w:pPr>
            <w:r w:rsidRPr="00416F3B">
              <w:t>CO1</w:t>
            </w:r>
          </w:p>
        </w:tc>
        <w:tc>
          <w:tcPr>
            <w:tcW w:w="950" w:type="dxa"/>
            <w:shd w:val="clear" w:color="auto" w:fill="auto"/>
          </w:tcPr>
          <w:p w:rsidR="00113B2A" w:rsidRPr="00416F3B" w:rsidRDefault="000B47EA" w:rsidP="00F56668">
            <w:pPr>
              <w:spacing w:after="0" w:line="240" w:lineRule="auto"/>
              <w:jc w:val="center"/>
            </w:pPr>
            <w:r w:rsidRPr="00416F3B">
              <w:t>2</w:t>
            </w:r>
            <w:r w:rsidR="00D3129A" w:rsidRPr="00416F3B">
              <w:t>0</w:t>
            </w:r>
          </w:p>
        </w:tc>
      </w:tr>
      <w:tr w:rsidR="00113B2A" w:rsidRPr="00416F3B" w:rsidTr="00FA18D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13B2A" w:rsidRPr="00F56668" w:rsidRDefault="00846026" w:rsidP="00F56668">
            <w:pPr>
              <w:spacing w:after="0" w:line="240" w:lineRule="auto"/>
              <w:jc w:val="center"/>
              <w:rPr>
                <w:b/>
              </w:rPr>
            </w:pPr>
            <w:r w:rsidRPr="00F56668">
              <w:rPr>
                <w:b/>
              </w:rPr>
              <w:t>(OR)</w:t>
            </w:r>
          </w:p>
        </w:tc>
      </w:tr>
      <w:tr w:rsidR="00113B2A" w:rsidRPr="00416F3B" w:rsidTr="00FA18DD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13B2A" w:rsidRPr="00416F3B" w:rsidRDefault="00846026" w:rsidP="00F56668">
            <w:pPr>
              <w:spacing w:after="0" w:line="240" w:lineRule="auto"/>
              <w:jc w:val="center"/>
            </w:pPr>
            <w:r w:rsidRPr="00416F3B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13B2A" w:rsidRPr="00416F3B" w:rsidRDefault="00113B2A" w:rsidP="00F56668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6699" w:rsidRPr="00416F3B" w:rsidRDefault="008C3FEC" w:rsidP="00FE68E8">
            <w:pPr>
              <w:spacing w:after="0" w:line="240" w:lineRule="auto"/>
              <w:jc w:val="both"/>
            </w:pPr>
            <w:r w:rsidRPr="00416F3B">
              <w:t>Describe comprehensive strategic management model with diagram.</w:t>
            </w:r>
          </w:p>
        </w:tc>
        <w:tc>
          <w:tcPr>
            <w:tcW w:w="1170" w:type="dxa"/>
            <w:shd w:val="clear" w:color="auto" w:fill="auto"/>
          </w:tcPr>
          <w:p w:rsidR="00113B2A" w:rsidRPr="00416F3B" w:rsidRDefault="009106FE" w:rsidP="00F56668">
            <w:pPr>
              <w:spacing w:after="0" w:line="240" w:lineRule="auto"/>
              <w:jc w:val="center"/>
            </w:pPr>
            <w:r w:rsidRPr="00416F3B">
              <w:t>CO</w:t>
            </w:r>
            <w:r w:rsidR="00A9695A">
              <w:t>1</w:t>
            </w:r>
          </w:p>
        </w:tc>
        <w:tc>
          <w:tcPr>
            <w:tcW w:w="950" w:type="dxa"/>
            <w:shd w:val="clear" w:color="auto" w:fill="auto"/>
          </w:tcPr>
          <w:p w:rsidR="00113B2A" w:rsidRPr="00416F3B" w:rsidRDefault="000B47EA" w:rsidP="00F56668">
            <w:pPr>
              <w:spacing w:after="0" w:line="240" w:lineRule="auto"/>
              <w:jc w:val="center"/>
            </w:pPr>
            <w:r w:rsidRPr="00416F3B">
              <w:t>2</w:t>
            </w:r>
            <w:r w:rsidR="00D3129A" w:rsidRPr="00416F3B">
              <w:t>0</w:t>
            </w:r>
          </w:p>
        </w:tc>
      </w:tr>
      <w:tr w:rsidR="00FA18DD" w:rsidRPr="00416F3B" w:rsidTr="00FA18DD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18DD" w:rsidRPr="00FE68E8" w:rsidRDefault="00FA18DD" w:rsidP="00F5666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</w:tr>
      <w:tr w:rsidR="00113B2A" w:rsidRPr="00416F3B" w:rsidTr="00FA18DD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13B2A" w:rsidRPr="00416F3B" w:rsidRDefault="00846026" w:rsidP="00F56668">
            <w:pPr>
              <w:spacing w:after="0" w:line="240" w:lineRule="auto"/>
              <w:jc w:val="center"/>
            </w:pPr>
            <w:r w:rsidRPr="00416F3B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13B2A" w:rsidRPr="00416F3B" w:rsidRDefault="00113B2A" w:rsidP="00F56668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6699" w:rsidRPr="00416F3B" w:rsidRDefault="008C3FEC" w:rsidP="00FE68E8">
            <w:pPr>
              <w:spacing w:after="0" w:line="240" w:lineRule="auto"/>
              <w:jc w:val="both"/>
            </w:pPr>
            <w:r w:rsidRPr="00416F3B">
              <w:t>Elaborate on the 11 alternative strategies with guidelines and examples.</w:t>
            </w:r>
          </w:p>
        </w:tc>
        <w:tc>
          <w:tcPr>
            <w:tcW w:w="1170" w:type="dxa"/>
            <w:shd w:val="clear" w:color="auto" w:fill="auto"/>
          </w:tcPr>
          <w:p w:rsidR="00113B2A" w:rsidRPr="00416F3B" w:rsidRDefault="009106FE" w:rsidP="00F56668">
            <w:pPr>
              <w:spacing w:after="0" w:line="240" w:lineRule="auto"/>
              <w:jc w:val="center"/>
            </w:pPr>
            <w:r w:rsidRPr="00416F3B">
              <w:t>CO</w:t>
            </w:r>
            <w:r w:rsidR="00F601E8">
              <w:t>1</w:t>
            </w:r>
          </w:p>
        </w:tc>
        <w:tc>
          <w:tcPr>
            <w:tcW w:w="950" w:type="dxa"/>
            <w:shd w:val="clear" w:color="auto" w:fill="auto"/>
          </w:tcPr>
          <w:p w:rsidR="00113B2A" w:rsidRPr="00416F3B" w:rsidRDefault="00D24073" w:rsidP="00F56668">
            <w:pPr>
              <w:spacing w:after="0" w:line="240" w:lineRule="auto"/>
              <w:jc w:val="center"/>
            </w:pPr>
            <w:r w:rsidRPr="00416F3B">
              <w:t>20</w:t>
            </w:r>
          </w:p>
        </w:tc>
      </w:tr>
      <w:tr w:rsidR="00113B2A" w:rsidRPr="00416F3B" w:rsidTr="00FA18D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13B2A" w:rsidRPr="00F56668" w:rsidRDefault="00846026" w:rsidP="00F56668">
            <w:pPr>
              <w:spacing w:after="0" w:line="240" w:lineRule="auto"/>
              <w:jc w:val="center"/>
              <w:rPr>
                <w:b/>
              </w:rPr>
            </w:pPr>
            <w:r w:rsidRPr="00F56668">
              <w:rPr>
                <w:b/>
              </w:rPr>
              <w:t>(OR)</w:t>
            </w:r>
          </w:p>
        </w:tc>
      </w:tr>
      <w:tr w:rsidR="00113B2A" w:rsidRPr="00416F3B" w:rsidTr="00FA18DD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13B2A" w:rsidRPr="00416F3B" w:rsidRDefault="00846026" w:rsidP="00F56668">
            <w:pPr>
              <w:spacing w:after="0" w:line="240" w:lineRule="auto"/>
              <w:jc w:val="center"/>
            </w:pPr>
            <w:r w:rsidRPr="00416F3B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13B2A" w:rsidRPr="00416F3B" w:rsidRDefault="00113B2A" w:rsidP="00F56668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6699" w:rsidRPr="00416F3B" w:rsidRDefault="008905BC" w:rsidP="00FE68E8">
            <w:pPr>
              <w:spacing w:after="0" w:line="240" w:lineRule="auto"/>
              <w:jc w:val="both"/>
            </w:pPr>
            <w:r w:rsidRPr="00416F3B">
              <w:t>Describe the roles and responsibilities of the board of directors in corporate governance. Describe the trends in corporate governance.</w:t>
            </w:r>
          </w:p>
        </w:tc>
        <w:tc>
          <w:tcPr>
            <w:tcW w:w="1170" w:type="dxa"/>
            <w:shd w:val="clear" w:color="auto" w:fill="auto"/>
          </w:tcPr>
          <w:p w:rsidR="00113B2A" w:rsidRPr="00416F3B" w:rsidRDefault="009106FE" w:rsidP="00F56668">
            <w:pPr>
              <w:spacing w:after="0" w:line="240" w:lineRule="auto"/>
              <w:jc w:val="center"/>
            </w:pPr>
            <w:r w:rsidRPr="00416F3B">
              <w:t>CO2</w:t>
            </w:r>
          </w:p>
        </w:tc>
        <w:tc>
          <w:tcPr>
            <w:tcW w:w="950" w:type="dxa"/>
            <w:shd w:val="clear" w:color="auto" w:fill="auto"/>
          </w:tcPr>
          <w:p w:rsidR="00113B2A" w:rsidRPr="00416F3B" w:rsidRDefault="00D24073" w:rsidP="00F56668">
            <w:pPr>
              <w:spacing w:after="0" w:line="240" w:lineRule="auto"/>
              <w:jc w:val="center"/>
            </w:pPr>
            <w:r w:rsidRPr="00416F3B">
              <w:t>20</w:t>
            </w:r>
          </w:p>
        </w:tc>
      </w:tr>
      <w:tr w:rsidR="00FA18DD" w:rsidRPr="00FE68E8" w:rsidTr="00FA18DD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FA18DD" w:rsidRPr="00FE68E8" w:rsidRDefault="00FA18DD" w:rsidP="00F566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A18DD" w:rsidRPr="00FE68E8" w:rsidRDefault="00FA18DD" w:rsidP="00F566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10" w:type="dxa"/>
            <w:shd w:val="clear" w:color="auto" w:fill="auto"/>
          </w:tcPr>
          <w:p w:rsidR="00FA18DD" w:rsidRPr="00FE68E8" w:rsidRDefault="00FA18DD" w:rsidP="00F5666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FA18DD" w:rsidRPr="00FE68E8" w:rsidRDefault="00FA18DD" w:rsidP="00F566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FA18DD" w:rsidRPr="00FE68E8" w:rsidRDefault="00FA18DD" w:rsidP="00F566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13B2A" w:rsidRPr="00416F3B" w:rsidTr="00FA18DD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13B2A" w:rsidRPr="00416F3B" w:rsidRDefault="00846026" w:rsidP="00F56668">
            <w:pPr>
              <w:spacing w:after="0" w:line="240" w:lineRule="auto"/>
              <w:jc w:val="center"/>
            </w:pPr>
            <w:r w:rsidRPr="00416F3B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13B2A" w:rsidRPr="00416F3B" w:rsidRDefault="00113B2A" w:rsidP="00F56668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6699" w:rsidRPr="00416F3B" w:rsidRDefault="008905BC" w:rsidP="00FE68E8">
            <w:pPr>
              <w:spacing w:after="0" w:line="240" w:lineRule="auto"/>
              <w:jc w:val="both"/>
            </w:pPr>
            <w:r w:rsidRPr="00416F3B">
              <w:t xml:space="preserve">Explain in detail in corporate value chain analysis along with strategic issues in marketing, HR, </w:t>
            </w:r>
            <w:proofErr w:type="spellStart"/>
            <w:r w:rsidRPr="00416F3B">
              <w:t>operations</w:t>
            </w:r>
            <w:proofErr w:type="gramStart"/>
            <w:r w:rsidRPr="00416F3B">
              <w:t>,R</w:t>
            </w:r>
            <w:proofErr w:type="gramEnd"/>
            <w:r w:rsidRPr="00416F3B">
              <w:t>&amp;D</w:t>
            </w:r>
            <w:proofErr w:type="spellEnd"/>
            <w:r w:rsidRPr="00416F3B">
              <w:t>, IT issues.</w:t>
            </w:r>
          </w:p>
        </w:tc>
        <w:tc>
          <w:tcPr>
            <w:tcW w:w="1170" w:type="dxa"/>
            <w:shd w:val="clear" w:color="auto" w:fill="auto"/>
          </w:tcPr>
          <w:p w:rsidR="00113B2A" w:rsidRPr="00416F3B" w:rsidRDefault="009106FE" w:rsidP="00F56668">
            <w:pPr>
              <w:spacing w:after="0" w:line="240" w:lineRule="auto"/>
              <w:jc w:val="center"/>
            </w:pPr>
            <w:r w:rsidRPr="00416F3B">
              <w:t>CO2</w:t>
            </w:r>
          </w:p>
        </w:tc>
        <w:tc>
          <w:tcPr>
            <w:tcW w:w="950" w:type="dxa"/>
            <w:shd w:val="clear" w:color="auto" w:fill="auto"/>
          </w:tcPr>
          <w:p w:rsidR="00113B2A" w:rsidRPr="00416F3B" w:rsidRDefault="009106FE" w:rsidP="00F56668">
            <w:pPr>
              <w:spacing w:after="0" w:line="240" w:lineRule="auto"/>
              <w:jc w:val="center"/>
            </w:pPr>
            <w:r w:rsidRPr="00416F3B">
              <w:t>20</w:t>
            </w:r>
          </w:p>
        </w:tc>
      </w:tr>
      <w:tr w:rsidR="00113B2A" w:rsidRPr="00416F3B" w:rsidTr="00FA18D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13B2A" w:rsidRPr="00F56668" w:rsidRDefault="00846026" w:rsidP="00F56668">
            <w:pPr>
              <w:spacing w:after="0" w:line="240" w:lineRule="auto"/>
              <w:jc w:val="center"/>
              <w:rPr>
                <w:b/>
              </w:rPr>
            </w:pPr>
            <w:r w:rsidRPr="00F56668">
              <w:rPr>
                <w:b/>
              </w:rPr>
              <w:t>(OR)</w:t>
            </w:r>
          </w:p>
        </w:tc>
      </w:tr>
      <w:tr w:rsidR="00FA18DD" w:rsidRPr="00416F3B" w:rsidTr="00FA18D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  <w:r w:rsidRPr="00416F3B">
              <w:t>6.</w:t>
            </w:r>
          </w:p>
        </w:tc>
        <w:tc>
          <w:tcPr>
            <w:tcW w:w="84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both"/>
            </w:pPr>
            <w:r w:rsidRPr="00416F3B">
              <w:t>Write short notes on:</w:t>
            </w:r>
          </w:p>
        </w:tc>
        <w:tc>
          <w:tcPr>
            <w:tcW w:w="117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</w:tr>
      <w:tr w:rsidR="00FA18DD" w:rsidRPr="00416F3B" w:rsidTr="00FA18D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both"/>
            </w:pPr>
            <w:r w:rsidRPr="00416F3B">
              <w:t>Balanced Scorecard</w:t>
            </w:r>
            <w:r w:rsidR="00CD6699">
              <w:t>.</w:t>
            </w:r>
          </w:p>
        </w:tc>
        <w:tc>
          <w:tcPr>
            <w:tcW w:w="1170" w:type="dxa"/>
            <w:vMerge w:val="restart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  <w:r w:rsidRPr="00416F3B">
              <w:t>CO2</w:t>
            </w:r>
          </w:p>
        </w:tc>
        <w:tc>
          <w:tcPr>
            <w:tcW w:w="95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FA18DD" w:rsidRPr="00416F3B" w:rsidTr="00FA18D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both"/>
            </w:pPr>
            <w:r w:rsidRPr="00416F3B">
              <w:t>SPACE Matrix</w:t>
            </w:r>
            <w:r w:rsidR="00CD6699">
              <w:t>.</w:t>
            </w:r>
          </w:p>
        </w:tc>
        <w:tc>
          <w:tcPr>
            <w:tcW w:w="1170" w:type="dxa"/>
            <w:vMerge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FA18DD" w:rsidRPr="00416F3B" w:rsidTr="00FA18D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both"/>
            </w:pPr>
            <w:r w:rsidRPr="00416F3B">
              <w:t>QSP Matrix</w:t>
            </w:r>
            <w:r w:rsidR="00CD6699">
              <w:t>.</w:t>
            </w:r>
          </w:p>
        </w:tc>
        <w:tc>
          <w:tcPr>
            <w:tcW w:w="1170" w:type="dxa"/>
            <w:vMerge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FA18DD" w:rsidRPr="00416F3B" w:rsidTr="00FE68E8">
        <w:trPr>
          <w:trHeight w:val="158"/>
        </w:trPr>
        <w:tc>
          <w:tcPr>
            <w:tcW w:w="810" w:type="dxa"/>
            <w:vMerge/>
            <w:shd w:val="clear" w:color="auto" w:fill="auto"/>
            <w:vAlign w:val="center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A18DD" w:rsidRPr="00416F3B" w:rsidRDefault="00FA18DD" w:rsidP="00FE68E8">
            <w:pPr>
              <w:pStyle w:val="Header"/>
              <w:spacing w:after="0"/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CD6699" w:rsidRPr="00416F3B" w:rsidRDefault="00FA18DD" w:rsidP="00FE68E8">
            <w:pPr>
              <w:spacing w:after="0" w:line="240" w:lineRule="auto"/>
              <w:jc w:val="both"/>
            </w:pPr>
            <w:r w:rsidRPr="00416F3B">
              <w:t>Du</w:t>
            </w:r>
            <w:r>
              <w:t>P</w:t>
            </w:r>
            <w:r w:rsidRPr="00416F3B">
              <w:t>ont Model</w:t>
            </w:r>
            <w:r w:rsidR="00F56668">
              <w:t>.</w:t>
            </w:r>
          </w:p>
        </w:tc>
        <w:tc>
          <w:tcPr>
            <w:tcW w:w="1170" w:type="dxa"/>
            <w:vMerge/>
            <w:shd w:val="clear" w:color="auto" w:fill="auto"/>
          </w:tcPr>
          <w:p w:rsidR="00FA18DD" w:rsidRPr="00416F3B" w:rsidRDefault="00FA18DD" w:rsidP="00FE68E8">
            <w:pPr>
              <w:spacing w:after="0" w:line="240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A18DD" w:rsidRPr="00416F3B" w:rsidRDefault="00FA18DD" w:rsidP="00FE68E8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2F26BB" w:rsidRPr="00416F3B" w:rsidTr="00FA18DD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2F26BB" w:rsidRPr="00416F3B" w:rsidRDefault="002F26BB" w:rsidP="00F56668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2F26BB" w:rsidRDefault="002F26BB" w:rsidP="00F56668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F26BB" w:rsidRPr="00416F3B" w:rsidRDefault="002F26BB" w:rsidP="00F56668">
            <w:pPr>
              <w:spacing w:after="0" w:line="240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F26BB" w:rsidRPr="00416F3B" w:rsidRDefault="002F26BB" w:rsidP="00F56668">
            <w:pPr>
              <w:spacing w:after="0" w:line="240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F26BB" w:rsidRPr="00416F3B" w:rsidRDefault="002F26BB" w:rsidP="00F56668">
            <w:pPr>
              <w:spacing w:after="0" w:line="240" w:lineRule="auto"/>
              <w:jc w:val="center"/>
            </w:pPr>
          </w:p>
        </w:tc>
      </w:tr>
      <w:tr w:rsidR="00FA18DD" w:rsidRPr="00416F3B" w:rsidTr="00FA18D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  <w:r w:rsidRPr="00416F3B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both"/>
            </w:pPr>
            <w:r w:rsidRPr="00416F3B">
              <w:t>Enumerate on</w:t>
            </w:r>
            <w:r>
              <w:t>:</w:t>
            </w:r>
            <w:r w:rsidRPr="00416F3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</w:tr>
      <w:tr w:rsidR="00FA18DD" w:rsidRPr="00416F3B" w:rsidTr="00FA18DD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both"/>
            </w:pPr>
            <w:r w:rsidRPr="00416F3B">
              <w:t>E-commerce</w:t>
            </w:r>
          </w:p>
        </w:tc>
        <w:tc>
          <w:tcPr>
            <w:tcW w:w="117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FA18DD" w:rsidRPr="00416F3B" w:rsidTr="00FA18DD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both"/>
            </w:pPr>
            <w:r w:rsidRPr="00416F3B">
              <w:t>E-business</w:t>
            </w:r>
          </w:p>
        </w:tc>
        <w:tc>
          <w:tcPr>
            <w:tcW w:w="117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FA18DD" w:rsidRPr="00416F3B" w:rsidTr="00FA18DD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both"/>
            </w:pPr>
            <w:r>
              <w:t>T</w:t>
            </w:r>
            <w:r w:rsidRPr="00416F3B">
              <w:t>ypes of e-commerce.</w:t>
            </w:r>
          </w:p>
        </w:tc>
        <w:tc>
          <w:tcPr>
            <w:tcW w:w="117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FA18DD" w:rsidRPr="00416F3B" w:rsidTr="00FE68E8">
        <w:trPr>
          <w:trHeight w:val="329"/>
        </w:trPr>
        <w:tc>
          <w:tcPr>
            <w:tcW w:w="810" w:type="dxa"/>
            <w:vMerge/>
            <w:shd w:val="clear" w:color="auto" w:fill="auto"/>
            <w:vAlign w:val="center"/>
          </w:tcPr>
          <w:p w:rsidR="00FA18DD" w:rsidRPr="00416F3B" w:rsidRDefault="00FA18DD" w:rsidP="00F56668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A18DD" w:rsidRPr="00416F3B" w:rsidRDefault="00FA18DD" w:rsidP="00FE68E8">
            <w:pPr>
              <w:pStyle w:val="Header"/>
              <w:spacing w:after="0"/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CD6699" w:rsidRPr="00416F3B" w:rsidRDefault="00FA18DD" w:rsidP="00FE68E8">
            <w:pPr>
              <w:spacing w:after="0" w:line="240" w:lineRule="auto"/>
              <w:jc w:val="both"/>
            </w:pPr>
            <w:proofErr w:type="gramStart"/>
            <w:r>
              <w:t>features</w:t>
            </w:r>
            <w:proofErr w:type="gramEnd"/>
            <w:r>
              <w:t xml:space="preserve"> a customer look in </w:t>
            </w:r>
            <w:proofErr w:type="spellStart"/>
            <w:r>
              <w:t>a</w:t>
            </w:r>
            <w:proofErr w:type="spellEnd"/>
            <w:r>
              <w:t xml:space="preserve"> e-commerce site</w:t>
            </w:r>
            <w:r w:rsidR="009304DE">
              <w:t>.</w:t>
            </w:r>
          </w:p>
        </w:tc>
        <w:tc>
          <w:tcPr>
            <w:tcW w:w="1170" w:type="dxa"/>
            <w:shd w:val="clear" w:color="auto" w:fill="auto"/>
          </w:tcPr>
          <w:p w:rsidR="00FA18DD" w:rsidRPr="00416F3B" w:rsidRDefault="00FA18DD" w:rsidP="00FE68E8">
            <w:pPr>
              <w:spacing w:after="0" w:line="240" w:lineRule="auto"/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FA18DD" w:rsidRPr="00416F3B" w:rsidRDefault="00FA18DD" w:rsidP="00FE68E8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113B2A" w:rsidRPr="00416F3B" w:rsidTr="00FA18DD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13B2A" w:rsidRPr="00F56668" w:rsidRDefault="00846026" w:rsidP="00F56668">
            <w:pPr>
              <w:spacing w:after="0" w:line="240" w:lineRule="auto"/>
              <w:jc w:val="center"/>
              <w:rPr>
                <w:b/>
              </w:rPr>
            </w:pPr>
            <w:r w:rsidRPr="00F56668">
              <w:rPr>
                <w:b/>
              </w:rPr>
              <w:t>(OR)</w:t>
            </w:r>
          </w:p>
        </w:tc>
      </w:tr>
      <w:tr w:rsidR="00113B2A" w:rsidRPr="00416F3B" w:rsidTr="00FA18DD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113B2A" w:rsidRPr="00416F3B" w:rsidRDefault="00846026" w:rsidP="00F56668">
            <w:pPr>
              <w:spacing w:after="0" w:line="240" w:lineRule="auto"/>
              <w:jc w:val="center"/>
            </w:pPr>
            <w:r w:rsidRPr="00416F3B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13B2A" w:rsidRPr="00416F3B" w:rsidRDefault="00113B2A" w:rsidP="00F56668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6699" w:rsidRPr="00416F3B" w:rsidRDefault="009E2FD5" w:rsidP="00FE68E8">
            <w:pPr>
              <w:spacing w:after="0" w:line="240" w:lineRule="auto"/>
              <w:jc w:val="both"/>
            </w:pPr>
            <w:r>
              <w:t xml:space="preserve">Prepare a </w:t>
            </w:r>
            <w:r w:rsidR="00AC3508" w:rsidRPr="00416F3B">
              <w:t xml:space="preserve">BCG </w:t>
            </w:r>
            <w:r w:rsidR="009304DE">
              <w:t>m</w:t>
            </w:r>
            <w:r w:rsidR="00AC3508" w:rsidRPr="00416F3B">
              <w:t xml:space="preserve">atrix </w:t>
            </w:r>
            <w:r w:rsidR="009304DE">
              <w:t>a</w:t>
            </w:r>
            <w:r w:rsidR="00AC3508" w:rsidRPr="00416F3B">
              <w:t>nalysis</w:t>
            </w:r>
            <w:r>
              <w:t xml:space="preserve"> of </w:t>
            </w:r>
            <w:proofErr w:type="spellStart"/>
            <w:r w:rsidR="00862C4A">
              <w:t>Flipkart</w:t>
            </w:r>
            <w:proofErr w:type="spellEnd"/>
            <w:r w:rsidR="00862C4A">
              <w:t xml:space="preserve"> or Amazon.</w:t>
            </w:r>
          </w:p>
        </w:tc>
        <w:tc>
          <w:tcPr>
            <w:tcW w:w="1170" w:type="dxa"/>
            <w:shd w:val="clear" w:color="auto" w:fill="auto"/>
          </w:tcPr>
          <w:p w:rsidR="00113B2A" w:rsidRPr="00416F3B" w:rsidRDefault="00B65E74" w:rsidP="00F56668">
            <w:pPr>
              <w:spacing w:after="0" w:line="240" w:lineRule="auto"/>
              <w:jc w:val="center"/>
            </w:pPr>
            <w:r w:rsidRPr="00416F3B">
              <w:t>CO</w:t>
            </w:r>
            <w:r w:rsidR="00075541">
              <w:t>6</w:t>
            </w:r>
          </w:p>
        </w:tc>
        <w:tc>
          <w:tcPr>
            <w:tcW w:w="950" w:type="dxa"/>
            <w:shd w:val="clear" w:color="auto" w:fill="auto"/>
          </w:tcPr>
          <w:p w:rsidR="00113B2A" w:rsidRPr="00416F3B" w:rsidRDefault="00B65E74" w:rsidP="00F56668">
            <w:pPr>
              <w:spacing w:after="0" w:line="240" w:lineRule="auto"/>
              <w:jc w:val="center"/>
            </w:pPr>
            <w:r w:rsidRPr="00416F3B">
              <w:t>20</w:t>
            </w:r>
          </w:p>
        </w:tc>
      </w:tr>
      <w:tr w:rsidR="00113B2A" w:rsidRPr="00416F3B" w:rsidTr="00FA18DD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113B2A" w:rsidRPr="00416F3B" w:rsidRDefault="00113B2A" w:rsidP="00F56668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6699" w:rsidRPr="00416F3B" w:rsidRDefault="00CD6699" w:rsidP="00F56668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13B2A" w:rsidRPr="00416F3B" w:rsidRDefault="00113B2A" w:rsidP="00F56668">
            <w:pPr>
              <w:spacing w:after="0" w:line="240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13B2A" w:rsidRPr="00416F3B" w:rsidRDefault="00113B2A" w:rsidP="00F56668">
            <w:pPr>
              <w:spacing w:after="0" w:line="240" w:lineRule="auto"/>
              <w:jc w:val="center"/>
            </w:pPr>
          </w:p>
        </w:tc>
      </w:tr>
      <w:tr w:rsidR="00113B2A" w:rsidRPr="00416F3B" w:rsidTr="00FA18DD">
        <w:trPr>
          <w:trHeight w:val="42"/>
        </w:trPr>
        <w:tc>
          <w:tcPr>
            <w:tcW w:w="810" w:type="dxa"/>
            <w:shd w:val="clear" w:color="auto" w:fill="auto"/>
          </w:tcPr>
          <w:p w:rsidR="00113B2A" w:rsidRPr="00416F3B" w:rsidRDefault="00846026" w:rsidP="00F56668">
            <w:pPr>
              <w:spacing w:after="0" w:line="240" w:lineRule="auto"/>
              <w:jc w:val="center"/>
            </w:pPr>
            <w:r w:rsidRPr="00416F3B">
              <w:t>9.</w:t>
            </w:r>
          </w:p>
        </w:tc>
        <w:tc>
          <w:tcPr>
            <w:tcW w:w="840" w:type="dxa"/>
            <w:shd w:val="clear" w:color="auto" w:fill="auto"/>
          </w:tcPr>
          <w:p w:rsidR="00113B2A" w:rsidRPr="00416F3B" w:rsidRDefault="00113B2A" w:rsidP="00F56668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47EA" w:rsidRDefault="000B47EA" w:rsidP="00F56668">
            <w:pPr>
              <w:spacing w:after="0" w:line="240" w:lineRule="auto"/>
              <w:rPr>
                <w:b/>
                <w:u w:val="single"/>
              </w:rPr>
            </w:pPr>
            <w:r w:rsidRPr="00416F3B">
              <w:rPr>
                <w:b/>
                <w:u w:val="single"/>
              </w:rPr>
              <w:t>Case Study (Compulsory):</w:t>
            </w:r>
          </w:p>
          <w:p w:rsidR="00DB28EA" w:rsidRDefault="005703AE" w:rsidP="00F56668">
            <w:pPr>
              <w:spacing w:after="0" w:line="240" w:lineRule="auto"/>
              <w:jc w:val="both"/>
            </w:pPr>
            <w:bookmarkStart w:id="0" w:name="_GoBack"/>
            <w:bookmarkEnd w:id="0"/>
            <w:r>
              <w:t xml:space="preserve">Dr. </w:t>
            </w:r>
            <w:proofErr w:type="spellStart"/>
            <w:r>
              <w:t>Sukumar</w:t>
            </w:r>
            <w:proofErr w:type="spellEnd"/>
            <w:r>
              <w:t xml:space="preserve"> inherited his father’s </w:t>
            </w:r>
            <w:proofErr w:type="spellStart"/>
            <w:r>
              <w:t>Dey’s</w:t>
            </w:r>
            <w:proofErr w:type="spellEnd"/>
            <w:r>
              <w:t xml:space="preserve"> Lab in Delhi in 1995. Till 2002, he owned 4 labs in the National Capital Region (NCR). His ambition was to turn it into a National chain. The number increased to 7 in 2003</w:t>
            </w:r>
            <w:r w:rsidR="00DB28EA">
              <w:t xml:space="preserve"> </w:t>
            </w:r>
            <w:r>
              <w:t xml:space="preserve">across the country, including the acquisition of Platinum lab in Mumbai. The number is likely to go to 50 within 2-3 years from 21 at present. Infusion of Rs. 28 crores for a 26% stake by </w:t>
            </w:r>
            <w:proofErr w:type="spellStart"/>
            <w:r>
              <w:t>Pharma</w:t>
            </w:r>
            <w:proofErr w:type="spellEnd"/>
            <w:r>
              <w:t xml:space="preserve"> Capital has its</w:t>
            </w:r>
            <w:r w:rsidR="00DB28EA">
              <w:t xml:space="preserve"> </w:t>
            </w:r>
            <w:r>
              <w:t>growth strategy. The lab with a revenue of Rs. 75 crores is among top three Pathological labs in India with Atlantic (Rs. 77 crores) and Pacific (</w:t>
            </w:r>
            <w:proofErr w:type="spellStart"/>
            <w:r>
              <w:t>Rs</w:t>
            </w:r>
            <w:proofErr w:type="spellEnd"/>
            <w:r>
              <w:t xml:space="preserve">. 55 crores). Yet its market share is only 2% of Rs. 3,500 </w:t>
            </w:r>
            <w:proofErr w:type="spellStart"/>
            <w:r>
              <w:t>croresmarket</w:t>
            </w:r>
            <w:proofErr w:type="spellEnd"/>
            <w:r>
              <w:t xml:space="preserve">. The top 3 firms command only 6% as against 40-45% by their counterparts in the USA. </w:t>
            </w:r>
          </w:p>
          <w:p w:rsidR="006E03CE" w:rsidRDefault="006E03CE" w:rsidP="00F56668">
            <w:pPr>
              <w:spacing w:after="0" w:line="240" w:lineRule="auto"/>
              <w:jc w:val="both"/>
            </w:pPr>
          </w:p>
          <w:p w:rsidR="00DB28EA" w:rsidRDefault="005703AE" w:rsidP="00F56668">
            <w:pPr>
              <w:spacing w:after="0" w:line="240" w:lineRule="auto"/>
              <w:jc w:val="both"/>
            </w:pPr>
            <w:r>
              <w:t>There are about 20,000 to 1</w:t>
            </w:r>
            <w:proofErr w:type="gramStart"/>
            <w:r>
              <w:t>,00,000</w:t>
            </w:r>
            <w:proofErr w:type="gramEnd"/>
            <w:r>
              <w:t xml:space="preserve"> standalone labs engaged in routine pathological business in India, with no system</w:t>
            </w:r>
            <w:r w:rsidR="00DB28EA">
              <w:t xml:space="preserve"> </w:t>
            </w:r>
            <w:r>
              <w:t xml:space="preserve">of mandatory licensing and registration. That is why Dr. </w:t>
            </w:r>
            <w:proofErr w:type="spellStart"/>
            <w:r>
              <w:t>Sukumar</w:t>
            </w:r>
            <w:proofErr w:type="spellEnd"/>
            <w:r>
              <w:t xml:space="preserve"> has not gone for acquisition or joint ventures. He does not find many existing laboratories meeting quality standards. His six labs have been</w:t>
            </w:r>
            <w:r w:rsidR="00DB28EA">
              <w:t xml:space="preserve"> </w:t>
            </w:r>
            <w:r>
              <w:t xml:space="preserve">accredited nationally whereon many large hospitals have not thought of accreditation; The College of American pathologist’s accreditation of </w:t>
            </w:r>
            <w:proofErr w:type="spellStart"/>
            <w:r>
              <w:t>Dey’s</w:t>
            </w:r>
            <w:proofErr w:type="spellEnd"/>
            <w:r>
              <w:t xml:space="preserve"> lab would help it to reach clients outside India. </w:t>
            </w:r>
          </w:p>
          <w:p w:rsidR="006E03CE" w:rsidRDefault="006E03CE" w:rsidP="00F56668">
            <w:pPr>
              <w:spacing w:after="0" w:line="240" w:lineRule="auto"/>
              <w:jc w:val="both"/>
            </w:pPr>
          </w:p>
          <w:p w:rsidR="00DB28EA" w:rsidRDefault="005703AE" w:rsidP="00F56668">
            <w:pPr>
              <w:spacing w:after="0" w:line="240" w:lineRule="auto"/>
              <w:jc w:val="both"/>
            </w:pPr>
            <w:r>
              <w:t xml:space="preserve">In </w:t>
            </w:r>
            <w:proofErr w:type="spellStart"/>
            <w:r>
              <w:t>Dey’s</w:t>
            </w:r>
            <w:proofErr w:type="spellEnd"/>
            <w:r w:rsidR="00DB28EA">
              <w:t xml:space="preserve"> </w:t>
            </w:r>
            <w:r>
              <w:t>Lab, the bio-chemistry and blood testing equipment’s are sanitized every day. The bar coding and automated registration of patients do not allow any identity mix-ups. Even routine tests are conducted with</w:t>
            </w:r>
            <w:r w:rsidR="00DB28EA">
              <w:t xml:space="preserve"> </w:t>
            </w:r>
            <w:r>
              <w:t>highly sophisticated systems. Technical expertise enables them to carry out 1650 variety of tests. Same day reports are available for samples reaching by 3 p.m. and by 7 a.m. next day for samples from 500 collection</w:t>
            </w:r>
            <w:r w:rsidR="00DB28EA">
              <w:t xml:space="preserve"> </w:t>
            </w:r>
            <w:r>
              <w:t xml:space="preserve">centers located across the country. Their technicians work round the clock, unlike competitors. Home services for collection and reporting is also available. </w:t>
            </w:r>
          </w:p>
          <w:p w:rsidR="006E03CE" w:rsidRDefault="006E03CE" w:rsidP="00F56668">
            <w:pPr>
              <w:spacing w:after="0" w:line="240" w:lineRule="auto"/>
              <w:jc w:val="both"/>
            </w:pPr>
          </w:p>
          <w:p w:rsidR="00B65E74" w:rsidRDefault="005703AE" w:rsidP="00F56668">
            <w:pPr>
              <w:spacing w:after="0" w:line="240" w:lineRule="auto"/>
              <w:jc w:val="both"/>
            </w:pPr>
            <w:r>
              <w:t>There is a huge unutilized capacity. Now it is trying to</w:t>
            </w:r>
            <w:r w:rsidR="00DB28EA">
              <w:t xml:space="preserve"> </w:t>
            </w:r>
            <w:r>
              <w:t xml:space="preserve">top other segments. 20% of its total business comes through its main laboratory which acts as a reference lab for many leading hospitals. New mega labs are being built to </w:t>
            </w:r>
            <w:proofErr w:type="spellStart"/>
            <w:r>
              <w:t>encash</w:t>
            </w:r>
            <w:proofErr w:type="spellEnd"/>
            <w:r>
              <w:t xml:space="preserve"> preclinical and multi-center clinical</w:t>
            </w:r>
            <w:r w:rsidR="00DB28EA">
              <w:t xml:space="preserve"> </w:t>
            </w:r>
            <w:r>
              <w:t>trials within India and provide postgraduate training to the pathologists.</w:t>
            </w:r>
          </w:p>
          <w:p w:rsidR="00CD6699" w:rsidRPr="00416F3B" w:rsidRDefault="00CD6699" w:rsidP="00F56668">
            <w:pPr>
              <w:spacing w:after="0" w:line="240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13B2A" w:rsidRPr="00416F3B" w:rsidRDefault="00113B2A" w:rsidP="00F56668">
            <w:pPr>
              <w:spacing w:after="0" w:line="240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13B2A" w:rsidRPr="00416F3B" w:rsidRDefault="00113B2A" w:rsidP="00F56668">
            <w:pPr>
              <w:spacing w:after="0" w:line="240" w:lineRule="auto"/>
              <w:jc w:val="center"/>
            </w:pPr>
          </w:p>
        </w:tc>
      </w:tr>
      <w:tr w:rsidR="0005417F" w:rsidRPr="00416F3B" w:rsidTr="00FA18DD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05417F" w:rsidRPr="00416F3B" w:rsidRDefault="0005417F" w:rsidP="00F56668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5417F" w:rsidRPr="00416F3B" w:rsidRDefault="0005417F" w:rsidP="006E03CE">
            <w:pPr>
              <w:pStyle w:val="Header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CD6699" w:rsidRPr="00416F3B" w:rsidRDefault="0005417F" w:rsidP="00FE68E8">
            <w:pPr>
              <w:spacing w:after="0" w:line="240" w:lineRule="auto"/>
              <w:rPr>
                <w:b/>
                <w:u w:val="single"/>
              </w:rPr>
            </w:pPr>
            <w:r w:rsidRPr="006B4D66">
              <w:t xml:space="preserve">What vision Dr. </w:t>
            </w:r>
            <w:proofErr w:type="spellStart"/>
            <w:r w:rsidRPr="006B4D66">
              <w:t>Sukumar</w:t>
            </w:r>
            <w:proofErr w:type="spellEnd"/>
            <w:r w:rsidRPr="006B4D66">
              <w:t xml:space="preserve"> had at the time of inheritance of </w:t>
            </w:r>
            <w:proofErr w:type="spellStart"/>
            <w:r w:rsidRPr="006B4D66">
              <w:t>Dey’s</w:t>
            </w:r>
            <w:proofErr w:type="spellEnd"/>
            <w:r w:rsidRPr="006B4D66">
              <w:t xml:space="preserve"> Lab? Has it been achieved?</w:t>
            </w:r>
          </w:p>
        </w:tc>
        <w:tc>
          <w:tcPr>
            <w:tcW w:w="1170" w:type="dxa"/>
            <w:vMerge w:val="restart"/>
            <w:shd w:val="clear" w:color="auto" w:fill="auto"/>
          </w:tcPr>
          <w:p w:rsidR="0005417F" w:rsidRPr="00416F3B" w:rsidRDefault="0005417F" w:rsidP="00F56668">
            <w:pPr>
              <w:spacing w:after="0" w:line="240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05417F" w:rsidRPr="00416F3B" w:rsidRDefault="0005417F" w:rsidP="00F56668">
            <w:pPr>
              <w:spacing w:after="0" w:line="240" w:lineRule="auto"/>
              <w:jc w:val="center"/>
            </w:pPr>
            <w:r>
              <w:t>10</w:t>
            </w:r>
          </w:p>
        </w:tc>
      </w:tr>
      <w:tr w:rsidR="0005417F" w:rsidRPr="00416F3B" w:rsidTr="00FA18DD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05417F" w:rsidRPr="00416F3B" w:rsidRDefault="0005417F" w:rsidP="00F56668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5417F" w:rsidRDefault="0005417F" w:rsidP="006E03CE">
            <w:pPr>
              <w:pStyle w:val="Header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D6699" w:rsidRPr="00416F3B" w:rsidRDefault="0005417F" w:rsidP="00FE68E8">
            <w:pPr>
              <w:spacing w:after="0" w:line="240" w:lineRule="auto"/>
              <w:rPr>
                <w:b/>
                <w:u w:val="single"/>
              </w:rPr>
            </w:pPr>
            <w:r w:rsidRPr="006B4D66">
              <w:t xml:space="preserve">In your opinion what could be the biggest weakness in Dr. </w:t>
            </w:r>
            <w:proofErr w:type="spellStart"/>
            <w:r w:rsidRPr="006B4D66">
              <w:t>Sukumar’s</w:t>
            </w:r>
            <w:proofErr w:type="spellEnd"/>
            <w:r w:rsidRPr="006B4D66">
              <w:t xml:space="preserve"> business strategy?</w:t>
            </w:r>
          </w:p>
        </w:tc>
        <w:tc>
          <w:tcPr>
            <w:tcW w:w="1170" w:type="dxa"/>
            <w:vMerge/>
            <w:shd w:val="clear" w:color="auto" w:fill="auto"/>
          </w:tcPr>
          <w:p w:rsidR="0005417F" w:rsidRPr="00416F3B" w:rsidRDefault="0005417F" w:rsidP="00F56668">
            <w:pPr>
              <w:spacing w:after="0" w:line="240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5417F" w:rsidRPr="00416F3B" w:rsidRDefault="0005417F" w:rsidP="00F56668">
            <w:pPr>
              <w:spacing w:after="0" w:line="240" w:lineRule="auto"/>
              <w:jc w:val="center"/>
            </w:pPr>
            <w:r>
              <w:t>10</w:t>
            </w:r>
          </w:p>
        </w:tc>
      </w:tr>
    </w:tbl>
    <w:p w:rsidR="00113B2A" w:rsidRDefault="00113B2A" w:rsidP="00F56668">
      <w:pPr>
        <w:spacing w:after="0" w:line="240" w:lineRule="auto"/>
      </w:pPr>
    </w:p>
    <w:sectPr w:rsidR="00113B2A" w:rsidSect="00FA18D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532A5C"/>
    <w:multiLevelType w:val="hybridMultilevel"/>
    <w:tmpl w:val="AEEC1AD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347EB"/>
    <w:multiLevelType w:val="hybridMultilevel"/>
    <w:tmpl w:val="AEBCE2E2"/>
    <w:lvl w:ilvl="0" w:tplc="9A20269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B0002"/>
    <w:multiLevelType w:val="hybridMultilevel"/>
    <w:tmpl w:val="1A801166"/>
    <w:lvl w:ilvl="0" w:tplc="F46C789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B2EBE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54877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7C3B0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58414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88011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9E7BC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7CEA8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22C34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546AB8"/>
    <w:multiLevelType w:val="hybridMultilevel"/>
    <w:tmpl w:val="AD78748E"/>
    <w:lvl w:ilvl="0" w:tplc="46DE0816">
      <w:start w:val="1"/>
      <w:numFmt w:val="lowerLetter"/>
      <w:lvlText w:val="%1."/>
      <w:lvlJc w:val="left"/>
      <w:pPr>
        <w:ind w:left="1152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12" w:hanging="360"/>
      </w:pPr>
    </w:lvl>
    <w:lvl w:ilvl="2" w:tplc="4009001B" w:tentative="1">
      <w:start w:val="1"/>
      <w:numFmt w:val="lowerRoman"/>
      <w:lvlText w:val="%3."/>
      <w:lvlJc w:val="right"/>
      <w:pPr>
        <w:ind w:left="2232" w:hanging="180"/>
      </w:pPr>
    </w:lvl>
    <w:lvl w:ilvl="3" w:tplc="4009000F" w:tentative="1">
      <w:start w:val="1"/>
      <w:numFmt w:val="decimal"/>
      <w:lvlText w:val="%4."/>
      <w:lvlJc w:val="left"/>
      <w:pPr>
        <w:ind w:left="2952" w:hanging="360"/>
      </w:pPr>
    </w:lvl>
    <w:lvl w:ilvl="4" w:tplc="40090019" w:tentative="1">
      <w:start w:val="1"/>
      <w:numFmt w:val="lowerLetter"/>
      <w:lvlText w:val="%5."/>
      <w:lvlJc w:val="left"/>
      <w:pPr>
        <w:ind w:left="3672" w:hanging="360"/>
      </w:pPr>
    </w:lvl>
    <w:lvl w:ilvl="5" w:tplc="4009001B" w:tentative="1">
      <w:start w:val="1"/>
      <w:numFmt w:val="lowerRoman"/>
      <w:lvlText w:val="%6."/>
      <w:lvlJc w:val="right"/>
      <w:pPr>
        <w:ind w:left="4392" w:hanging="180"/>
      </w:pPr>
    </w:lvl>
    <w:lvl w:ilvl="6" w:tplc="4009000F" w:tentative="1">
      <w:start w:val="1"/>
      <w:numFmt w:val="decimal"/>
      <w:lvlText w:val="%7."/>
      <w:lvlJc w:val="left"/>
      <w:pPr>
        <w:ind w:left="5112" w:hanging="360"/>
      </w:pPr>
    </w:lvl>
    <w:lvl w:ilvl="7" w:tplc="40090019" w:tentative="1">
      <w:start w:val="1"/>
      <w:numFmt w:val="lowerLetter"/>
      <w:lvlText w:val="%8."/>
      <w:lvlJc w:val="left"/>
      <w:pPr>
        <w:ind w:left="5832" w:hanging="360"/>
      </w:pPr>
    </w:lvl>
    <w:lvl w:ilvl="8" w:tplc="40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42920EE1"/>
    <w:multiLevelType w:val="hybridMultilevel"/>
    <w:tmpl w:val="26F6F268"/>
    <w:lvl w:ilvl="0" w:tplc="9A20269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BF2F0D"/>
    <w:multiLevelType w:val="hybridMultilevel"/>
    <w:tmpl w:val="9164281A"/>
    <w:lvl w:ilvl="0" w:tplc="98D2176A">
      <w:start w:val="1"/>
      <w:numFmt w:val="lowerRoman"/>
      <w:lvlText w:val="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1D96"/>
    <w:rsid w:val="00002D3E"/>
    <w:rsid w:val="0000691E"/>
    <w:rsid w:val="00023B9E"/>
    <w:rsid w:val="0005417F"/>
    <w:rsid w:val="00060CB9"/>
    <w:rsid w:val="00061821"/>
    <w:rsid w:val="00075541"/>
    <w:rsid w:val="00077826"/>
    <w:rsid w:val="000962E1"/>
    <w:rsid w:val="000B47EA"/>
    <w:rsid w:val="000E180A"/>
    <w:rsid w:val="000E4455"/>
    <w:rsid w:val="000F3EFE"/>
    <w:rsid w:val="00113B2A"/>
    <w:rsid w:val="001D41FE"/>
    <w:rsid w:val="001D670F"/>
    <w:rsid w:val="001E2222"/>
    <w:rsid w:val="001F54D1"/>
    <w:rsid w:val="001F7E9B"/>
    <w:rsid w:val="00204EB0"/>
    <w:rsid w:val="00211ABA"/>
    <w:rsid w:val="00214C29"/>
    <w:rsid w:val="00235351"/>
    <w:rsid w:val="00266439"/>
    <w:rsid w:val="0026653D"/>
    <w:rsid w:val="002866FE"/>
    <w:rsid w:val="00292A12"/>
    <w:rsid w:val="002D09FF"/>
    <w:rsid w:val="002D4A47"/>
    <w:rsid w:val="002D7611"/>
    <w:rsid w:val="002D76BB"/>
    <w:rsid w:val="002E336A"/>
    <w:rsid w:val="002E552A"/>
    <w:rsid w:val="002E7B8A"/>
    <w:rsid w:val="002F26BB"/>
    <w:rsid w:val="00304757"/>
    <w:rsid w:val="003206DF"/>
    <w:rsid w:val="00323989"/>
    <w:rsid w:val="00324247"/>
    <w:rsid w:val="00380146"/>
    <w:rsid w:val="003855F1"/>
    <w:rsid w:val="003A022D"/>
    <w:rsid w:val="003B14BC"/>
    <w:rsid w:val="003B1F06"/>
    <w:rsid w:val="003B3ECC"/>
    <w:rsid w:val="003C6BB4"/>
    <w:rsid w:val="003D6DA3"/>
    <w:rsid w:val="003F728C"/>
    <w:rsid w:val="00405EEA"/>
    <w:rsid w:val="00416F3B"/>
    <w:rsid w:val="00460118"/>
    <w:rsid w:val="0046314C"/>
    <w:rsid w:val="0046787F"/>
    <w:rsid w:val="00492269"/>
    <w:rsid w:val="004B475B"/>
    <w:rsid w:val="004C7AC3"/>
    <w:rsid w:val="004E253B"/>
    <w:rsid w:val="004F787A"/>
    <w:rsid w:val="00501F18"/>
    <w:rsid w:val="005034B3"/>
    <w:rsid w:val="0050571C"/>
    <w:rsid w:val="005133D7"/>
    <w:rsid w:val="005527A4"/>
    <w:rsid w:val="00552CF0"/>
    <w:rsid w:val="005703AE"/>
    <w:rsid w:val="005814FF"/>
    <w:rsid w:val="00581B1F"/>
    <w:rsid w:val="0059663E"/>
    <w:rsid w:val="005D0F4A"/>
    <w:rsid w:val="005D3355"/>
    <w:rsid w:val="005F011C"/>
    <w:rsid w:val="0062605C"/>
    <w:rsid w:val="0064710A"/>
    <w:rsid w:val="00655906"/>
    <w:rsid w:val="006639B9"/>
    <w:rsid w:val="00670A67"/>
    <w:rsid w:val="00681B25"/>
    <w:rsid w:val="006B4D66"/>
    <w:rsid w:val="006C1D35"/>
    <w:rsid w:val="006C39BE"/>
    <w:rsid w:val="006C7354"/>
    <w:rsid w:val="006D43A6"/>
    <w:rsid w:val="006E03CE"/>
    <w:rsid w:val="00714C68"/>
    <w:rsid w:val="00725A0A"/>
    <w:rsid w:val="007326F6"/>
    <w:rsid w:val="007C5EE7"/>
    <w:rsid w:val="00802202"/>
    <w:rsid w:val="00806A39"/>
    <w:rsid w:val="00814615"/>
    <w:rsid w:val="0081627E"/>
    <w:rsid w:val="00846026"/>
    <w:rsid w:val="00862C4A"/>
    <w:rsid w:val="00875196"/>
    <w:rsid w:val="0088784C"/>
    <w:rsid w:val="008905BC"/>
    <w:rsid w:val="008A56BE"/>
    <w:rsid w:val="008A6193"/>
    <w:rsid w:val="008B0703"/>
    <w:rsid w:val="008B30AC"/>
    <w:rsid w:val="008C3FEC"/>
    <w:rsid w:val="008C7BA2"/>
    <w:rsid w:val="008D3E0D"/>
    <w:rsid w:val="0090362A"/>
    <w:rsid w:val="00904D12"/>
    <w:rsid w:val="009106FE"/>
    <w:rsid w:val="00911266"/>
    <w:rsid w:val="0091563D"/>
    <w:rsid w:val="009304DE"/>
    <w:rsid w:val="00942884"/>
    <w:rsid w:val="0095679B"/>
    <w:rsid w:val="00963CB5"/>
    <w:rsid w:val="009B53DD"/>
    <w:rsid w:val="009B603D"/>
    <w:rsid w:val="009C5A1D"/>
    <w:rsid w:val="009E09A3"/>
    <w:rsid w:val="009E2FD5"/>
    <w:rsid w:val="00A3712E"/>
    <w:rsid w:val="00A47C47"/>
    <w:rsid w:val="00A47E2A"/>
    <w:rsid w:val="00A733BB"/>
    <w:rsid w:val="00A9695A"/>
    <w:rsid w:val="00AA3F2E"/>
    <w:rsid w:val="00AA5E39"/>
    <w:rsid w:val="00AA6B40"/>
    <w:rsid w:val="00AC3508"/>
    <w:rsid w:val="00AE264C"/>
    <w:rsid w:val="00AE3594"/>
    <w:rsid w:val="00B00413"/>
    <w:rsid w:val="00B009B1"/>
    <w:rsid w:val="00B039E9"/>
    <w:rsid w:val="00B20598"/>
    <w:rsid w:val="00B253AE"/>
    <w:rsid w:val="00B60E7E"/>
    <w:rsid w:val="00B61774"/>
    <w:rsid w:val="00B65E74"/>
    <w:rsid w:val="00B83AB6"/>
    <w:rsid w:val="00B939EF"/>
    <w:rsid w:val="00BA2F7E"/>
    <w:rsid w:val="00BA539E"/>
    <w:rsid w:val="00BB5C6B"/>
    <w:rsid w:val="00BC7D01"/>
    <w:rsid w:val="00BD7D3F"/>
    <w:rsid w:val="00BE572D"/>
    <w:rsid w:val="00BF25ED"/>
    <w:rsid w:val="00BF3DE7"/>
    <w:rsid w:val="00C152CE"/>
    <w:rsid w:val="00C33FFF"/>
    <w:rsid w:val="00C3743D"/>
    <w:rsid w:val="00C60C6A"/>
    <w:rsid w:val="00C71470"/>
    <w:rsid w:val="00C71847"/>
    <w:rsid w:val="00C81140"/>
    <w:rsid w:val="00C95F18"/>
    <w:rsid w:val="00CB2395"/>
    <w:rsid w:val="00CB7A50"/>
    <w:rsid w:val="00CD31A5"/>
    <w:rsid w:val="00CD6699"/>
    <w:rsid w:val="00CE1825"/>
    <w:rsid w:val="00CE5503"/>
    <w:rsid w:val="00D0319F"/>
    <w:rsid w:val="00D24073"/>
    <w:rsid w:val="00D3129A"/>
    <w:rsid w:val="00D3698C"/>
    <w:rsid w:val="00D62341"/>
    <w:rsid w:val="00D64FF9"/>
    <w:rsid w:val="00D805C4"/>
    <w:rsid w:val="00D85619"/>
    <w:rsid w:val="00D92538"/>
    <w:rsid w:val="00D94D54"/>
    <w:rsid w:val="00DB28EA"/>
    <w:rsid w:val="00DB38C1"/>
    <w:rsid w:val="00DE0497"/>
    <w:rsid w:val="00DE4042"/>
    <w:rsid w:val="00E22D22"/>
    <w:rsid w:val="00E44059"/>
    <w:rsid w:val="00E53A1B"/>
    <w:rsid w:val="00E54572"/>
    <w:rsid w:val="00E563B1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56668"/>
    <w:rsid w:val="00F601E8"/>
    <w:rsid w:val="00FA18DD"/>
    <w:rsid w:val="00FE68E8"/>
    <w:rsid w:val="22564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C4CD85-945E-4186-A920-98EE719FB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A4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D4A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qFormat/>
    <w:rsid w:val="002D4A47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2D4A47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qFormat/>
    <w:rsid w:val="002D4A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qFormat/>
    <w:rsid w:val="002D4A47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D4A47"/>
    <w:pPr>
      <w:ind w:left="720"/>
      <w:contextualSpacing/>
    </w:pPr>
  </w:style>
  <w:style w:type="character" w:customStyle="1" w:styleId="BalloonTextChar">
    <w:name w:val="Balloon Text Char"/>
    <w:link w:val="BalloonText"/>
    <w:uiPriority w:val="99"/>
    <w:semiHidden/>
    <w:qFormat/>
    <w:rsid w:val="002D4A4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2D4A4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D4A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2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103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D43B66-65B9-4AA8-B9C2-35A1B571C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38</cp:revision>
  <cp:lastPrinted>2018-02-03T04:50:00Z</cp:lastPrinted>
  <dcterms:created xsi:type="dcterms:W3CDTF">2019-03-20T15:27:00Z</dcterms:created>
  <dcterms:modified xsi:type="dcterms:W3CDTF">2019-11-15T11:17:00Z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1033-10.2.0.7635</vt:lpwstr>
  </property>
</Properties>
</file>